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1D50C6" w:rsidRDefault="00A120A8" w:rsidP="009F1DC3">
      <w:pPr>
        <w:jc w:val="center"/>
        <w:rPr>
          <w:b/>
          <w:bCs/>
          <w:sz w:val="28"/>
          <w:szCs w:val="28"/>
        </w:rPr>
      </w:pPr>
      <w:r w:rsidRPr="001D50C6">
        <w:rPr>
          <w:sz w:val="28"/>
          <w:szCs w:val="28"/>
        </w:rPr>
        <w:t>АДМИНИСТРАЦИЯ</w:t>
      </w:r>
    </w:p>
    <w:p w:rsidR="00A120A8" w:rsidRPr="001D50C6" w:rsidRDefault="00AA0B92">
      <w:pPr>
        <w:jc w:val="center"/>
        <w:rPr>
          <w:bCs/>
          <w:sz w:val="28"/>
          <w:szCs w:val="28"/>
        </w:rPr>
      </w:pPr>
      <w:r w:rsidRPr="001D50C6">
        <w:rPr>
          <w:bCs/>
          <w:sz w:val="28"/>
          <w:szCs w:val="28"/>
        </w:rPr>
        <w:t>КАЛАЧЁ</w:t>
      </w:r>
      <w:r w:rsidR="00A120A8" w:rsidRPr="001D50C6">
        <w:rPr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1D50C6">
        <w:rPr>
          <w:bCs/>
          <w:sz w:val="28"/>
          <w:szCs w:val="28"/>
        </w:rPr>
        <w:t xml:space="preserve">                       ВОЛГОГРАДСКОЙ ОБЛАСТИ</w:t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BD4ADA" w:rsidRPr="001D50C6" w:rsidRDefault="00BD4AD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ПОСТАНОВЛЕНИЕ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7931FA">
        <w:t>30.08.</w:t>
      </w:r>
      <w:r w:rsidR="005E453C" w:rsidRPr="00083E91">
        <w:t>201</w:t>
      </w:r>
      <w:r w:rsidR="00BE59BE">
        <w:t>9</w:t>
      </w:r>
      <w:r w:rsidR="005975D9">
        <w:t xml:space="preserve"> г.</w:t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№</w:t>
      </w:r>
      <w:r w:rsidR="007931FA">
        <w:t>816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2A038B" w:rsidRDefault="001D50C6" w:rsidP="00F849E1">
      <w:pPr>
        <w:rPr>
          <w:sz w:val="28"/>
          <w:szCs w:val="28"/>
        </w:rPr>
      </w:pPr>
    </w:p>
    <w:p w:rsidR="00BE59BE" w:rsidRDefault="00BE59BE" w:rsidP="00BE5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9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E59B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экспертизе</w:t>
      </w:r>
      <w:r w:rsidRPr="00BE5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нормативных правовых актов и проектов нормативных правовых актов </w:t>
      </w:r>
      <w:r w:rsidR="001D50C6" w:rsidRPr="002A038B">
        <w:rPr>
          <w:b/>
          <w:sz w:val="28"/>
          <w:szCs w:val="28"/>
        </w:rPr>
        <w:t xml:space="preserve">администрации </w:t>
      </w:r>
    </w:p>
    <w:p w:rsidR="001D50C6" w:rsidRPr="002A038B" w:rsidRDefault="001D50C6" w:rsidP="00BE5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38B">
        <w:rPr>
          <w:b/>
          <w:sz w:val="28"/>
          <w:szCs w:val="28"/>
        </w:rPr>
        <w:t>Калачевского муниципального района Волгоградской област</w:t>
      </w:r>
      <w:r w:rsidR="00471580" w:rsidRPr="002A038B">
        <w:rPr>
          <w:b/>
          <w:sz w:val="28"/>
          <w:szCs w:val="28"/>
        </w:rPr>
        <w:t>и</w:t>
      </w:r>
    </w:p>
    <w:p w:rsidR="001D50C6" w:rsidRPr="002A038B" w:rsidRDefault="001D50C6" w:rsidP="00BE59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42A" w:rsidRDefault="00BE59BE" w:rsidP="00BE59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E59BE">
        <w:rPr>
          <w:sz w:val="28"/>
          <w:szCs w:val="28"/>
        </w:rPr>
        <w:t>Федеральным законом от 17</w:t>
      </w:r>
      <w:r>
        <w:rPr>
          <w:sz w:val="28"/>
          <w:szCs w:val="28"/>
        </w:rPr>
        <w:t>.07.</w:t>
      </w:r>
      <w:r w:rsidRPr="00BE59BE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BE59BE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BE59BE">
        <w:rPr>
          <w:sz w:val="28"/>
          <w:szCs w:val="28"/>
        </w:rPr>
        <w:t xml:space="preserve">Об </w:t>
      </w:r>
      <w:proofErr w:type="spellStart"/>
      <w:r w:rsidRPr="00BE59BE">
        <w:rPr>
          <w:sz w:val="28"/>
          <w:szCs w:val="28"/>
        </w:rPr>
        <w:t>антикоррупционной</w:t>
      </w:r>
      <w:proofErr w:type="spellEnd"/>
      <w:r w:rsidRPr="00BE59BE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», п</w:t>
      </w:r>
      <w:r w:rsidRPr="00BE59B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E59BE">
        <w:rPr>
          <w:sz w:val="28"/>
          <w:szCs w:val="28"/>
        </w:rPr>
        <w:t xml:space="preserve"> Правительства РФ от 26.02.2010 </w:t>
      </w:r>
      <w:r>
        <w:rPr>
          <w:sz w:val="28"/>
          <w:szCs w:val="28"/>
        </w:rPr>
        <w:t>№</w:t>
      </w:r>
      <w:r w:rsidRPr="00BE59BE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«</w:t>
      </w:r>
      <w:r w:rsidRPr="00BE59BE">
        <w:rPr>
          <w:sz w:val="28"/>
          <w:szCs w:val="28"/>
        </w:rPr>
        <w:t xml:space="preserve">Об </w:t>
      </w:r>
      <w:proofErr w:type="spellStart"/>
      <w:r w:rsidRPr="00BE59BE">
        <w:rPr>
          <w:sz w:val="28"/>
          <w:szCs w:val="28"/>
        </w:rPr>
        <w:t>антикоррупционной</w:t>
      </w:r>
      <w:proofErr w:type="spellEnd"/>
      <w:r w:rsidRPr="00BE59BE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»,</w:t>
      </w:r>
    </w:p>
    <w:p w:rsidR="00BE59BE" w:rsidRPr="002A038B" w:rsidRDefault="00BE59BE" w:rsidP="00BE59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D50C6" w:rsidRDefault="001D50C6" w:rsidP="00BE59B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2A038B">
        <w:rPr>
          <w:b/>
          <w:sz w:val="28"/>
          <w:szCs w:val="28"/>
        </w:rPr>
        <w:t>постановляю:</w:t>
      </w:r>
    </w:p>
    <w:p w:rsidR="00BE59BE" w:rsidRPr="002A038B" w:rsidRDefault="00BE59BE" w:rsidP="00BE59B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AC3973" w:rsidRPr="002A038B" w:rsidRDefault="001D50C6" w:rsidP="00BE59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038B">
        <w:rPr>
          <w:sz w:val="28"/>
          <w:szCs w:val="28"/>
        </w:rPr>
        <w:t xml:space="preserve">1. </w:t>
      </w:r>
      <w:r w:rsidR="00BE59BE" w:rsidRPr="00BE59BE">
        <w:rPr>
          <w:sz w:val="28"/>
          <w:szCs w:val="28"/>
        </w:rPr>
        <w:t xml:space="preserve">Утвердить прилагаемое Положение </w:t>
      </w:r>
      <w:r w:rsidR="00BE59BE">
        <w:rPr>
          <w:sz w:val="28"/>
          <w:szCs w:val="28"/>
        </w:rPr>
        <w:t xml:space="preserve">об </w:t>
      </w:r>
      <w:proofErr w:type="spellStart"/>
      <w:r w:rsidR="0003488F" w:rsidRPr="002A038B">
        <w:rPr>
          <w:sz w:val="28"/>
          <w:szCs w:val="28"/>
        </w:rPr>
        <w:t>антикоррупционной</w:t>
      </w:r>
      <w:proofErr w:type="spellEnd"/>
      <w:r w:rsidR="0003488F" w:rsidRPr="002A038B">
        <w:rPr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Калачевского муниципального района Волгоградской области</w:t>
      </w:r>
      <w:r w:rsidR="00BE59BE">
        <w:rPr>
          <w:sz w:val="28"/>
          <w:szCs w:val="28"/>
        </w:rPr>
        <w:t>.</w:t>
      </w:r>
    </w:p>
    <w:p w:rsidR="001D50C6" w:rsidRPr="002A038B" w:rsidRDefault="00151022" w:rsidP="00BE59BE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2A038B">
        <w:rPr>
          <w:sz w:val="28"/>
          <w:szCs w:val="28"/>
        </w:rPr>
        <w:t>2</w:t>
      </w:r>
      <w:r w:rsidR="001D50C6" w:rsidRPr="002A038B">
        <w:rPr>
          <w:sz w:val="28"/>
          <w:szCs w:val="28"/>
        </w:rPr>
        <w:t xml:space="preserve">. </w:t>
      </w:r>
      <w:r w:rsidR="00BE59BE">
        <w:rPr>
          <w:sz w:val="28"/>
          <w:szCs w:val="28"/>
        </w:rPr>
        <w:t xml:space="preserve">Постановление администрации Калачевского муниципального района Волгоградской области от 24.09.2009 № 2196 «Об </w:t>
      </w:r>
      <w:proofErr w:type="spellStart"/>
      <w:r w:rsidR="00BE59BE" w:rsidRPr="002A038B">
        <w:rPr>
          <w:sz w:val="28"/>
          <w:szCs w:val="28"/>
        </w:rPr>
        <w:t>антикоррупционной</w:t>
      </w:r>
      <w:proofErr w:type="spellEnd"/>
      <w:r w:rsidR="00BE59BE" w:rsidRPr="002A038B">
        <w:rPr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Калачевского муниципального района Волгоградской области</w:t>
      </w:r>
      <w:r w:rsidR="00BE59BE">
        <w:rPr>
          <w:sz w:val="28"/>
          <w:szCs w:val="28"/>
        </w:rPr>
        <w:t>» признать утратившим силу.</w:t>
      </w:r>
    </w:p>
    <w:p w:rsidR="00D50C5A" w:rsidRPr="002A038B" w:rsidRDefault="00D50C5A" w:rsidP="00BE59BE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2A038B">
        <w:rPr>
          <w:sz w:val="28"/>
          <w:szCs w:val="28"/>
        </w:rPr>
        <w:t>3. Настоящее постановление подлежит официальному опубликованию.</w:t>
      </w:r>
    </w:p>
    <w:p w:rsidR="001D50C6" w:rsidRDefault="001D50C6" w:rsidP="00BE5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ADA" w:rsidRDefault="00BD4ADA" w:rsidP="00BE5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ADA" w:rsidRPr="002A038B" w:rsidRDefault="00BD4ADA" w:rsidP="00BE5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6DC" w:rsidRPr="002A038B" w:rsidRDefault="007F042A" w:rsidP="00BE59BE">
      <w:pPr>
        <w:pStyle w:val="a4"/>
        <w:spacing w:line="240" w:lineRule="auto"/>
        <w:ind w:firstLine="0"/>
        <w:jc w:val="both"/>
        <w:rPr>
          <w:b/>
          <w:szCs w:val="28"/>
        </w:rPr>
      </w:pPr>
      <w:r w:rsidRPr="002A038B">
        <w:rPr>
          <w:b/>
          <w:szCs w:val="28"/>
        </w:rPr>
        <w:t>Глав</w:t>
      </w:r>
      <w:r w:rsidR="00624925" w:rsidRPr="002A038B">
        <w:rPr>
          <w:b/>
          <w:szCs w:val="28"/>
        </w:rPr>
        <w:t>а</w:t>
      </w:r>
      <w:r w:rsidR="005456DC" w:rsidRPr="002A038B">
        <w:rPr>
          <w:b/>
          <w:szCs w:val="28"/>
        </w:rPr>
        <w:t xml:space="preserve"> </w:t>
      </w:r>
      <w:r w:rsidRPr="002A038B">
        <w:rPr>
          <w:b/>
          <w:szCs w:val="28"/>
        </w:rPr>
        <w:t xml:space="preserve">Калачёвского </w:t>
      </w:r>
    </w:p>
    <w:p w:rsidR="007F042A" w:rsidRPr="002A038B" w:rsidRDefault="007F042A" w:rsidP="00BE59BE">
      <w:pPr>
        <w:pStyle w:val="a4"/>
        <w:spacing w:line="240" w:lineRule="auto"/>
        <w:ind w:firstLine="0"/>
        <w:jc w:val="both"/>
        <w:rPr>
          <w:b/>
          <w:szCs w:val="28"/>
        </w:rPr>
      </w:pPr>
      <w:r w:rsidRPr="002A038B">
        <w:rPr>
          <w:b/>
          <w:szCs w:val="28"/>
        </w:rPr>
        <w:t xml:space="preserve">муниципального района                                         </w:t>
      </w:r>
      <w:r w:rsidR="002A038B">
        <w:rPr>
          <w:b/>
          <w:szCs w:val="28"/>
        </w:rPr>
        <w:t xml:space="preserve">   </w:t>
      </w:r>
      <w:r w:rsidR="005456DC" w:rsidRPr="002A038B">
        <w:rPr>
          <w:b/>
          <w:szCs w:val="28"/>
        </w:rPr>
        <w:t xml:space="preserve">       </w:t>
      </w:r>
      <w:r w:rsidR="00083E91" w:rsidRPr="002A038B">
        <w:rPr>
          <w:b/>
          <w:szCs w:val="28"/>
        </w:rPr>
        <w:t xml:space="preserve">  </w:t>
      </w:r>
      <w:r w:rsidR="00541CD6" w:rsidRPr="002A038B">
        <w:rPr>
          <w:b/>
          <w:szCs w:val="28"/>
        </w:rPr>
        <w:t xml:space="preserve">   </w:t>
      </w:r>
      <w:r w:rsidR="007720C6" w:rsidRPr="002A038B">
        <w:rPr>
          <w:b/>
          <w:szCs w:val="28"/>
        </w:rPr>
        <w:t>П.Н. Харитоненко</w:t>
      </w:r>
    </w:p>
    <w:p w:rsidR="007F042A" w:rsidRPr="002A038B" w:rsidRDefault="007F042A" w:rsidP="00BE59BE">
      <w:pPr>
        <w:pStyle w:val="a4"/>
        <w:spacing w:line="240" w:lineRule="auto"/>
        <w:jc w:val="both"/>
        <w:rPr>
          <w:b/>
          <w:szCs w:val="28"/>
        </w:rPr>
      </w:pPr>
    </w:p>
    <w:p w:rsidR="001D50C6" w:rsidRPr="002A038B" w:rsidRDefault="001D50C6" w:rsidP="00BE5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0C6" w:rsidRPr="001D50C6" w:rsidRDefault="001D50C6" w:rsidP="00BE59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BE59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ab/>
      </w:r>
      <w:r w:rsidRPr="00D65A54">
        <w:rPr>
          <w:color w:val="000000"/>
        </w:rPr>
        <w:t>Приложение</w:t>
      </w:r>
    </w:p>
    <w:p w:rsidR="000853E3" w:rsidRDefault="000853E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</w:p>
    <w:p w:rsidR="00FA42CB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ab/>
      </w:r>
      <w:r w:rsidR="00FA42CB">
        <w:rPr>
          <w:color w:val="000000"/>
        </w:rPr>
        <w:t>Утверждено</w:t>
      </w:r>
      <w:r w:rsidR="00435C8E">
        <w:rPr>
          <w:color w:val="000000"/>
        </w:rPr>
        <w:t xml:space="preserve"> </w:t>
      </w:r>
      <w:r w:rsidR="000853E3">
        <w:rPr>
          <w:color w:val="000000"/>
        </w:rPr>
        <w:t>п</w:t>
      </w:r>
      <w:r w:rsidR="00FA42CB">
        <w:rPr>
          <w:color w:val="000000"/>
        </w:rPr>
        <w:t xml:space="preserve">остановлением </w:t>
      </w:r>
    </w:p>
    <w:p w:rsidR="00FA42CB" w:rsidRDefault="00B2192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FA42CB">
        <w:rPr>
          <w:color w:val="000000"/>
        </w:rPr>
        <w:t xml:space="preserve">Калачевского </w:t>
      </w:r>
    </w:p>
    <w:p w:rsidR="00435C8E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D65A54" w:rsidRPr="00D65A54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7931FA">
        <w:rPr>
          <w:color w:val="000000"/>
        </w:rPr>
        <w:t>30.08.</w:t>
      </w:r>
      <w:r>
        <w:rPr>
          <w:color w:val="000000"/>
        </w:rPr>
        <w:t>201</w:t>
      </w:r>
      <w:r w:rsidR="00BD4ADA">
        <w:rPr>
          <w:color w:val="000000"/>
        </w:rPr>
        <w:t>9</w:t>
      </w:r>
      <w:r>
        <w:rPr>
          <w:color w:val="000000"/>
        </w:rPr>
        <w:t xml:space="preserve"> г.</w:t>
      </w:r>
      <w:r w:rsidR="00570FF0">
        <w:rPr>
          <w:color w:val="000000"/>
        </w:rPr>
        <w:t xml:space="preserve"> </w:t>
      </w:r>
      <w:r>
        <w:rPr>
          <w:color w:val="000000"/>
        </w:rPr>
        <w:t>№</w:t>
      </w:r>
      <w:r w:rsidR="007931FA">
        <w:rPr>
          <w:color w:val="000000"/>
        </w:rPr>
        <w:t>816</w:t>
      </w:r>
    </w:p>
    <w:p w:rsidR="009D3AB9" w:rsidRPr="00D65A54" w:rsidRDefault="009D3AB9" w:rsidP="009C7F27">
      <w:pPr>
        <w:shd w:val="clear" w:color="auto" w:fill="FFFFFF"/>
        <w:rPr>
          <w:color w:val="000000"/>
        </w:rPr>
      </w:pPr>
    </w:p>
    <w:p w:rsidR="009F097D" w:rsidRDefault="009F097D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Положение</w:t>
      </w:r>
    </w:p>
    <w:p w:rsidR="00BD4ADA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 xml:space="preserve">об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экспертизе нормативных правовых актов и </w:t>
      </w:r>
    </w:p>
    <w:p w:rsidR="00BD4ADA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 xml:space="preserve">проектов нормативных правовых актов администрации 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Калачевского муниципального района Волгоградской области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42470" w:rsidRPr="0074557F" w:rsidRDefault="00342470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557F">
        <w:rPr>
          <w:sz w:val="28"/>
          <w:szCs w:val="28"/>
        </w:rPr>
        <w:t>1. Общие положения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1.1. Настоящее Положение определяет цель, задачи и порядок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Калачевского муниципального района Волгоградской области (далее именуются - нормативные правовые акты и проекты нормативных правовых актов).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1.2. 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 проводится правовым отделом администрации Калачевского муниципального района Волгоградской области (далее именуются – правовой отдел).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1.3. Целью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1.4. Задачами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являются выявление и описание </w:t>
      </w:r>
      <w:proofErr w:type="spellStart"/>
      <w:r w:rsidRPr="0074557F">
        <w:rPr>
          <w:sz w:val="28"/>
          <w:szCs w:val="28"/>
        </w:rPr>
        <w:t>коррупциогенных</w:t>
      </w:r>
      <w:proofErr w:type="spellEnd"/>
      <w:r w:rsidRPr="0074557F">
        <w:rPr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1.5. Проекты нормативных правовых актов подлежат обязательной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экспертизе.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1.6. Нормативные правовые акты подлежат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экспертизе при мониторинге их применения.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1.7. В предмет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не входит рассмотрение вопросов, связанных:</w:t>
      </w:r>
    </w:p>
    <w:p w:rsidR="00342470" w:rsidRPr="0074557F" w:rsidRDefault="00BD4ADA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470" w:rsidRPr="0074557F">
        <w:rPr>
          <w:sz w:val="28"/>
          <w:szCs w:val="28"/>
        </w:rPr>
        <w:t>с мотивами и целями разработчика проекта нормативного правового акта;</w:t>
      </w:r>
    </w:p>
    <w:p w:rsidR="00342470" w:rsidRPr="0074557F" w:rsidRDefault="00BD4ADA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470" w:rsidRPr="0074557F">
        <w:rPr>
          <w:sz w:val="28"/>
          <w:szCs w:val="28"/>
        </w:rPr>
        <w:t>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1.8. 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 нормативных правовых актов и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BD4ADA" w:rsidRDefault="00BD4ADA" w:rsidP="00E148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2470" w:rsidRPr="0074557F" w:rsidRDefault="00342470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557F">
        <w:rPr>
          <w:sz w:val="28"/>
          <w:szCs w:val="28"/>
        </w:rPr>
        <w:t xml:space="preserve">2. Порядок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проектов нормативных правовых актов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lastRenderedPageBreak/>
        <w:t xml:space="preserve">2.1. </w:t>
      </w:r>
      <w:proofErr w:type="gramStart"/>
      <w:r w:rsidRPr="0074557F">
        <w:rPr>
          <w:sz w:val="28"/>
          <w:szCs w:val="28"/>
        </w:rPr>
        <w:t xml:space="preserve">Проект нормативного правового акта представляется </w:t>
      </w:r>
      <w:r w:rsidR="00BD4ADA">
        <w:rPr>
          <w:sz w:val="28"/>
          <w:szCs w:val="28"/>
        </w:rPr>
        <w:t xml:space="preserve">структурным подразделением администрации Калачевского муниципального района Волгоградской области (далее – структурное подразделение администрации), разработавшим проект нормативного правового акта, </w:t>
      </w:r>
      <w:r w:rsidRPr="0074557F">
        <w:rPr>
          <w:sz w:val="28"/>
          <w:szCs w:val="28"/>
        </w:rPr>
        <w:t xml:space="preserve">в правовой отдел </w:t>
      </w:r>
      <w:r w:rsidR="00BD4ADA">
        <w:rPr>
          <w:sz w:val="28"/>
          <w:szCs w:val="28"/>
        </w:rPr>
        <w:t xml:space="preserve">администрации Калачевского муниципального района Волгоградской области (далее – правовой отдел) </w:t>
      </w:r>
      <w:r w:rsidRPr="0074557F">
        <w:rPr>
          <w:sz w:val="28"/>
          <w:szCs w:val="28"/>
        </w:rPr>
        <w:t>вместе с прилагающимися материалами непосредственно перед его направлением на согласование в заинтересованные органы и организации или представлением на подписание главе Калачевского муниципального района Волгоградской области.</w:t>
      </w:r>
      <w:proofErr w:type="gramEnd"/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Правовой отдел проводит </w:t>
      </w:r>
      <w:proofErr w:type="spellStart"/>
      <w:r w:rsidRPr="0074557F">
        <w:rPr>
          <w:sz w:val="28"/>
          <w:szCs w:val="28"/>
        </w:rPr>
        <w:t>антикоррупционную</w:t>
      </w:r>
      <w:proofErr w:type="spellEnd"/>
      <w:r w:rsidRPr="0074557F">
        <w:rPr>
          <w:sz w:val="28"/>
          <w:szCs w:val="28"/>
        </w:rPr>
        <w:t xml:space="preserve"> экспертизу проекта нормативного правового акта одновременно с его правовой экспертизой.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2.2. 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 проекта нормативного правового акта проводится сотрудником правового отдела в течение десяти рабочих дней со дня поступления проекта нормативного правового акта в правовой отдел.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2.3. В ходе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правовой отдел вправе запрашивать необходимые материалы и информацию у структурных </w:t>
      </w:r>
      <w:r w:rsidR="00BD4ADA">
        <w:rPr>
          <w:sz w:val="28"/>
          <w:szCs w:val="28"/>
        </w:rPr>
        <w:t>подразделений</w:t>
      </w:r>
      <w:r w:rsidRPr="0074557F">
        <w:rPr>
          <w:sz w:val="28"/>
          <w:szCs w:val="28"/>
        </w:rPr>
        <w:t xml:space="preserve"> администрации</w:t>
      </w:r>
      <w:r w:rsidR="00BD4ADA">
        <w:rPr>
          <w:sz w:val="28"/>
          <w:szCs w:val="28"/>
        </w:rPr>
        <w:t>,</w:t>
      </w:r>
      <w:r w:rsidRPr="0074557F">
        <w:rPr>
          <w:sz w:val="28"/>
          <w:szCs w:val="28"/>
        </w:rPr>
        <w:t xml:space="preserve"> подготовивших проект</w:t>
      </w:r>
      <w:r w:rsidR="00BD4ADA">
        <w:rPr>
          <w:sz w:val="28"/>
          <w:szCs w:val="28"/>
        </w:rPr>
        <w:t>ы</w:t>
      </w:r>
      <w:r w:rsidRPr="0074557F">
        <w:rPr>
          <w:sz w:val="28"/>
          <w:szCs w:val="28"/>
        </w:rPr>
        <w:t xml:space="preserve"> нормативн</w:t>
      </w:r>
      <w:r w:rsidR="00BD4ADA">
        <w:rPr>
          <w:sz w:val="28"/>
          <w:szCs w:val="28"/>
        </w:rPr>
        <w:t>ых</w:t>
      </w:r>
      <w:r w:rsidRPr="0074557F">
        <w:rPr>
          <w:sz w:val="28"/>
          <w:szCs w:val="28"/>
        </w:rPr>
        <w:t xml:space="preserve"> правовых актов.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При необходимости истребования и исследования дополнительных материалов, связанных с проектом, срок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может быть продлен по решению главы Калачевского муниципального района Волгоградской области.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2.4. В случае повторного поступления в правовой отдел проекта нормативного правового акта, доработанного в соответствии с заключением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экспертизы, указанный выше срок исчисляется вновь с момента поступления доработанного проекта.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>2.5. Структурные подразделения администрации обязаны представить запрашиваемые правовым отделом материалы и информацию в течение 7 рабочих дней со дня поступления соответствующего запроса.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>2.6. В случае внесения в проект нормативного правового акта изменений после его согласования в правовом отделе он подлежит повторному согласованию сотрудником правового отдела.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2.7. После проведения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проект нормативного правового акта визируется сотрудником правового.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Виза сотрудника правового отдела включает в себя надписи </w:t>
      </w:r>
      <w:r w:rsidR="00BD4ADA">
        <w:rPr>
          <w:sz w:val="28"/>
          <w:szCs w:val="28"/>
        </w:rPr>
        <w:t>«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</w:t>
      </w:r>
      <w:r w:rsidR="00BD4ADA">
        <w:rPr>
          <w:sz w:val="28"/>
          <w:szCs w:val="28"/>
        </w:rPr>
        <w:t>»</w:t>
      </w:r>
      <w:r w:rsidRPr="0074557F">
        <w:rPr>
          <w:sz w:val="28"/>
          <w:szCs w:val="28"/>
        </w:rPr>
        <w:t xml:space="preserve">, </w:t>
      </w:r>
      <w:r w:rsidR="00BD4ADA">
        <w:rPr>
          <w:sz w:val="28"/>
          <w:szCs w:val="28"/>
        </w:rPr>
        <w:t>«</w:t>
      </w:r>
      <w:proofErr w:type="gramStart"/>
      <w:r w:rsidRPr="0074557F">
        <w:rPr>
          <w:sz w:val="28"/>
          <w:szCs w:val="28"/>
        </w:rPr>
        <w:t>см</w:t>
      </w:r>
      <w:proofErr w:type="gramEnd"/>
      <w:r w:rsidRPr="0074557F">
        <w:rPr>
          <w:sz w:val="28"/>
          <w:szCs w:val="28"/>
        </w:rPr>
        <w:t>. заключение</w:t>
      </w:r>
      <w:r w:rsidR="00BD4ADA">
        <w:rPr>
          <w:sz w:val="28"/>
          <w:szCs w:val="28"/>
        </w:rPr>
        <w:t>»</w:t>
      </w:r>
      <w:r w:rsidRPr="0074557F">
        <w:rPr>
          <w:sz w:val="28"/>
          <w:szCs w:val="28"/>
        </w:rPr>
        <w:t xml:space="preserve"> (в случае наличия письменного заключения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экспертизы), личную подпись сотрудника с расшифровкой, да</w:t>
      </w:r>
      <w:r w:rsidR="00BD4ADA">
        <w:rPr>
          <w:sz w:val="28"/>
          <w:szCs w:val="28"/>
        </w:rPr>
        <w:t>ту визирования. Вместо надписи «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</w:t>
      </w:r>
      <w:r w:rsidR="00BD4ADA">
        <w:rPr>
          <w:sz w:val="28"/>
          <w:szCs w:val="28"/>
        </w:rPr>
        <w:t>»</w:t>
      </w:r>
      <w:r w:rsidRPr="0074557F">
        <w:rPr>
          <w:sz w:val="28"/>
          <w:szCs w:val="28"/>
        </w:rPr>
        <w:t xml:space="preserve"> допускается использование соответствующего штампа.</w:t>
      </w:r>
    </w:p>
    <w:p w:rsidR="00342470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2.8. В случае выявления в проекте нормативного правового акта </w:t>
      </w:r>
      <w:proofErr w:type="spellStart"/>
      <w:r w:rsidRPr="0074557F">
        <w:rPr>
          <w:sz w:val="28"/>
          <w:szCs w:val="28"/>
        </w:rPr>
        <w:t>коррупциогенных</w:t>
      </w:r>
      <w:proofErr w:type="spellEnd"/>
      <w:r w:rsidRPr="0074557F">
        <w:rPr>
          <w:sz w:val="28"/>
          <w:szCs w:val="28"/>
        </w:rPr>
        <w:t xml:space="preserve"> факторов сотрудник правового отдела прикладывает к проекту заключение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экспертизы.</w:t>
      </w:r>
    </w:p>
    <w:p w:rsidR="009F097D" w:rsidRPr="0074557F" w:rsidRDefault="009F097D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2470" w:rsidRPr="0074557F" w:rsidRDefault="00342470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557F">
        <w:rPr>
          <w:sz w:val="28"/>
          <w:szCs w:val="28"/>
        </w:rPr>
        <w:t xml:space="preserve">3. Порядок проведения </w:t>
      </w:r>
      <w:proofErr w:type="gramStart"/>
      <w:r w:rsidRPr="0074557F">
        <w:rPr>
          <w:sz w:val="28"/>
          <w:szCs w:val="28"/>
        </w:rPr>
        <w:t>независимой</w:t>
      </w:r>
      <w:proofErr w:type="gramEnd"/>
      <w:r w:rsidRPr="0074557F">
        <w:rPr>
          <w:sz w:val="28"/>
          <w:szCs w:val="28"/>
        </w:rPr>
        <w:t xml:space="preserve">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экспертизы проектов нормативных правовых актов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3.1.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53"/>
      <w:bookmarkEnd w:id="0"/>
      <w:r w:rsidRPr="0074557F">
        <w:rPr>
          <w:sz w:val="28"/>
          <w:szCs w:val="28"/>
        </w:rPr>
        <w:t xml:space="preserve">3.2. </w:t>
      </w:r>
      <w:proofErr w:type="gramStart"/>
      <w:r w:rsidRPr="0074557F">
        <w:rPr>
          <w:sz w:val="28"/>
          <w:szCs w:val="28"/>
        </w:rPr>
        <w:t>Структурное подразделение администрации</w:t>
      </w:r>
      <w:r w:rsidR="00CB1C1E">
        <w:rPr>
          <w:sz w:val="28"/>
          <w:szCs w:val="28"/>
        </w:rPr>
        <w:t>,</w:t>
      </w:r>
      <w:r w:rsidRPr="0074557F">
        <w:rPr>
          <w:sz w:val="28"/>
          <w:szCs w:val="28"/>
        </w:rPr>
        <w:t xml:space="preserve"> разработ</w:t>
      </w:r>
      <w:r w:rsidR="00CB1C1E">
        <w:rPr>
          <w:sz w:val="28"/>
          <w:szCs w:val="28"/>
        </w:rPr>
        <w:t>авшее</w:t>
      </w:r>
      <w:r w:rsidRPr="0074557F">
        <w:rPr>
          <w:sz w:val="28"/>
          <w:szCs w:val="28"/>
        </w:rPr>
        <w:t xml:space="preserve"> проект нормативного правового акта</w:t>
      </w:r>
      <w:r w:rsidR="00CB1C1E">
        <w:rPr>
          <w:sz w:val="28"/>
          <w:szCs w:val="28"/>
        </w:rPr>
        <w:t>,</w:t>
      </w:r>
      <w:r w:rsidRPr="0074557F">
        <w:rPr>
          <w:sz w:val="28"/>
          <w:szCs w:val="28"/>
        </w:rPr>
        <w:t xml:space="preserve"> не позднее дня следующего за днем направления проекта нормативного правового акта на рассмотрение в правовой отдел обеспечивает размещение проекта нормативно</w:t>
      </w:r>
      <w:r w:rsidR="00CB1C1E">
        <w:rPr>
          <w:sz w:val="28"/>
          <w:szCs w:val="28"/>
        </w:rPr>
        <w:t>го</w:t>
      </w:r>
      <w:r w:rsidRPr="0074557F">
        <w:rPr>
          <w:sz w:val="28"/>
          <w:szCs w:val="28"/>
        </w:rPr>
        <w:t xml:space="preserve"> правов</w:t>
      </w:r>
      <w:r w:rsidR="00CB1C1E">
        <w:rPr>
          <w:sz w:val="28"/>
          <w:szCs w:val="28"/>
        </w:rPr>
        <w:t>ого</w:t>
      </w:r>
      <w:r w:rsidRPr="0074557F">
        <w:rPr>
          <w:sz w:val="28"/>
          <w:szCs w:val="28"/>
        </w:rPr>
        <w:t xml:space="preserve"> акт</w:t>
      </w:r>
      <w:r w:rsidR="00CB1C1E">
        <w:rPr>
          <w:sz w:val="28"/>
          <w:szCs w:val="28"/>
        </w:rPr>
        <w:t>а</w:t>
      </w:r>
      <w:r w:rsidRPr="0074557F">
        <w:rPr>
          <w:color w:val="FF0000"/>
          <w:sz w:val="28"/>
          <w:szCs w:val="28"/>
        </w:rPr>
        <w:t xml:space="preserve"> </w:t>
      </w:r>
      <w:r w:rsidRPr="0074557F">
        <w:rPr>
          <w:sz w:val="28"/>
          <w:szCs w:val="28"/>
        </w:rPr>
        <w:t>на официальном сайте</w:t>
      </w:r>
      <w:r w:rsidRPr="0074557F">
        <w:rPr>
          <w:color w:val="FF0000"/>
          <w:sz w:val="28"/>
          <w:szCs w:val="28"/>
        </w:rPr>
        <w:t xml:space="preserve"> </w:t>
      </w:r>
      <w:r w:rsidRPr="0074557F">
        <w:rPr>
          <w:sz w:val="28"/>
          <w:szCs w:val="28"/>
        </w:rPr>
        <w:t xml:space="preserve">администрации Калачевского муниципального района Волгоградской области с указанием дат начала и окончания приема заключений по результатам независимой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экспертизы.</w:t>
      </w:r>
      <w:proofErr w:type="gramEnd"/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4557F">
        <w:rPr>
          <w:sz w:val="28"/>
          <w:szCs w:val="28"/>
        </w:rPr>
        <w:t xml:space="preserve">. Независимая </w:t>
      </w:r>
      <w:proofErr w:type="spellStart"/>
      <w:r w:rsidRPr="0074557F">
        <w:rPr>
          <w:sz w:val="28"/>
          <w:szCs w:val="28"/>
        </w:rPr>
        <w:t>антикоррупционная</w:t>
      </w:r>
      <w:proofErr w:type="spellEnd"/>
      <w:r w:rsidRPr="0074557F">
        <w:rPr>
          <w:sz w:val="28"/>
          <w:szCs w:val="28"/>
        </w:rPr>
        <w:t xml:space="preserve">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4557F">
        <w:rPr>
          <w:sz w:val="28"/>
          <w:szCs w:val="28"/>
        </w:rPr>
        <w:t xml:space="preserve">. Заключение по результатам независимой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представляется по форме, утверждаемой Министерством юстиции Российской Федерации.</w:t>
      </w:r>
    </w:p>
    <w:p w:rsidR="00342470" w:rsidRPr="0074557F" w:rsidRDefault="00342470" w:rsidP="00BD4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4557F">
        <w:rPr>
          <w:sz w:val="28"/>
          <w:szCs w:val="28"/>
        </w:rPr>
        <w:t xml:space="preserve">. Заключение по результатам независимой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структурным подразделением администрации -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74557F">
        <w:rPr>
          <w:sz w:val="28"/>
          <w:szCs w:val="28"/>
        </w:rPr>
        <w:t>коррупциогенных</w:t>
      </w:r>
      <w:proofErr w:type="spellEnd"/>
      <w:r w:rsidRPr="0074557F">
        <w:rPr>
          <w:sz w:val="28"/>
          <w:szCs w:val="28"/>
        </w:rPr>
        <w:t xml:space="preserve"> факторов.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70" w:rsidRPr="0074557F" w:rsidRDefault="0049682D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7" w:history="1">
        <w:r w:rsidR="00342470" w:rsidRPr="0074557F">
          <w:rPr>
            <w:color w:val="0000FF"/>
            <w:sz w:val="28"/>
            <w:szCs w:val="28"/>
          </w:rPr>
          <w:t>4</w:t>
        </w:r>
      </w:hyperlink>
      <w:r w:rsidR="00342470" w:rsidRPr="0074557F">
        <w:rPr>
          <w:sz w:val="28"/>
          <w:szCs w:val="28"/>
        </w:rPr>
        <w:t xml:space="preserve">. Порядок проведения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</w:t>
      </w:r>
    </w:p>
    <w:p w:rsidR="00342470" w:rsidRPr="0074557F" w:rsidRDefault="00342470" w:rsidP="003424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57F">
        <w:rPr>
          <w:sz w:val="28"/>
          <w:szCs w:val="28"/>
        </w:rPr>
        <w:t>нормативных правовых актов</w:t>
      </w:r>
    </w:p>
    <w:p w:rsidR="00342470" w:rsidRPr="0074557F" w:rsidRDefault="00342470" w:rsidP="00342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470" w:rsidRPr="0074557F" w:rsidRDefault="0049682D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8" w:history="1">
        <w:r w:rsidR="00342470" w:rsidRPr="0074557F">
          <w:rPr>
            <w:color w:val="0000FF"/>
            <w:sz w:val="28"/>
            <w:szCs w:val="28"/>
          </w:rPr>
          <w:t>4.1</w:t>
        </w:r>
      </w:hyperlink>
      <w:r w:rsidR="00CB1C1E">
        <w:t xml:space="preserve">. </w:t>
      </w:r>
      <w:r w:rsidR="00CB1C1E">
        <w:rPr>
          <w:sz w:val="28"/>
          <w:szCs w:val="28"/>
        </w:rPr>
        <w:t>Структурные подразделения администрации</w:t>
      </w:r>
      <w:r w:rsidR="00342470" w:rsidRPr="0074557F">
        <w:rPr>
          <w:sz w:val="28"/>
          <w:szCs w:val="28"/>
        </w:rPr>
        <w:t xml:space="preserve"> организу</w:t>
      </w:r>
      <w:r w:rsidR="00CB1C1E">
        <w:rPr>
          <w:sz w:val="28"/>
          <w:szCs w:val="28"/>
        </w:rPr>
        <w:t>ю</w:t>
      </w:r>
      <w:r w:rsidR="00342470" w:rsidRPr="0074557F">
        <w:rPr>
          <w:sz w:val="28"/>
          <w:szCs w:val="28"/>
        </w:rPr>
        <w:t xml:space="preserve">т проведение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нормативных правовых актов администрации Калачевского муниципального района Волгоградской области</w:t>
      </w:r>
      <w:r w:rsidR="00CB1C1E">
        <w:rPr>
          <w:sz w:val="28"/>
          <w:szCs w:val="28"/>
        </w:rPr>
        <w:t>,</w:t>
      </w:r>
      <w:r w:rsidR="00342470" w:rsidRPr="0074557F">
        <w:rPr>
          <w:sz w:val="28"/>
          <w:szCs w:val="28"/>
        </w:rPr>
        <w:t xml:space="preserve"> </w:t>
      </w:r>
      <w:r w:rsidR="00CB1C1E" w:rsidRPr="00CB1C1E">
        <w:rPr>
          <w:sz w:val="28"/>
          <w:szCs w:val="28"/>
        </w:rPr>
        <w:t>относящихся к сферам их деятельности, при мониторинге их применения</w:t>
      </w:r>
      <w:r w:rsidR="00342470" w:rsidRPr="0074557F">
        <w:rPr>
          <w:sz w:val="28"/>
          <w:szCs w:val="28"/>
        </w:rPr>
        <w:t>.</w:t>
      </w:r>
    </w:p>
    <w:p w:rsidR="00342470" w:rsidRPr="0074557F" w:rsidRDefault="0049682D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9" w:history="1">
        <w:r w:rsidR="00342470" w:rsidRPr="0074557F">
          <w:rPr>
            <w:color w:val="0000FF"/>
            <w:sz w:val="28"/>
            <w:szCs w:val="28"/>
          </w:rPr>
          <w:t>4.2</w:t>
        </w:r>
      </w:hyperlink>
      <w:r w:rsidR="00342470" w:rsidRPr="0074557F">
        <w:rPr>
          <w:sz w:val="28"/>
          <w:szCs w:val="28"/>
        </w:rPr>
        <w:t xml:space="preserve">. </w:t>
      </w:r>
      <w:proofErr w:type="spellStart"/>
      <w:r w:rsidR="00342470" w:rsidRPr="0074557F">
        <w:rPr>
          <w:sz w:val="28"/>
          <w:szCs w:val="28"/>
        </w:rPr>
        <w:t>Антикоррупционная</w:t>
      </w:r>
      <w:proofErr w:type="spellEnd"/>
      <w:r w:rsidR="00342470" w:rsidRPr="0074557F">
        <w:rPr>
          <w:sz w:val="28"/>
          <w:szCs w:val="28"/>
        </w:rPr>
        <w:t xml:space="preserve"> экспертиза нормативных правовых актов проводится в сроки, установленные главой Калачевского муниципального района  Волгоградской области.</w:t>
      </w:r>
    </w:p>
    <w:p w:rsidR="00342470" w:rsidRPr="0074557F" w:rsidRDefault="0049682D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0" w:history="1">
        <w:r w:rsidR="00342470" w:rsidRPr="0074557F">
          <w:rPr>
            <w:color w:val="0000FF"/>
            <w:sz w:val="28"/>
            <w:szCs w:val="28"/>
          </w:rPr>
          <w:t>4.3</w:t>
        </w:r>
      </w:hyperlink>
      <w:r w:rsidR="00342470" w:rsidRPr="0074557F">
        <w:rPr>
          <w:sz w:val="28"/>
          <w:szCs w:val="28"/>
        </w:rPr>
        <w:t xml:space="preserve">. В случае выявления в нормативном правовом акте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 </w:t>
      </w:r>
      <w:r w:rsidR="00CB1C1E">
        <w:rPr>
          <w:sz w:val="28"/>
          <w:szCs w:val="28"/>
        </w:rPr>
        <w:t xml:space="preserve">соответствующие нормативные правовые акты передаются структурным подразделением администрации в правовой отдел для </w:t>
      </w:r>
      <w:r w:rsidR="00342470" w:rsidRPr="0074557F">
        <w:rPr>
          <w:sz w:val="28"/>
          <w:szCs w:val="28"/>
        </w:rPr>
        <w:t>составл</w:t>
      </w:r>
      <w:r w:rsidR="00CB1C1E">
        <w:rPr>
          <w:sz w:val="28"/>
          <w:szCs w:val="28"/>
        </w:rPr>
        <w:t>ения</w:t>
      </w:r>
      <w:r w:rsidR="00342470" w:rsidRPr="0074557F">
        <w:rPr>
          <w:sz w:val="28"/>
          <w:szCs w:val="28"/>
        </w:rPr>
        <w:t xml:space="preserve"> заключени</w:t>
      </w:r>
      <w:r w:rsidR="00CB1C1E">
        <w:rPr>
          <w:sz w:val="28"/>
          <w:szCs w:val="28"/>
        </w:rPr>
        <w:t>я</w:t>
      </w:r>
      <w:r w:rsidR="00342470" w:rsidRPr="0074557F">
        <w:rPr>
          <w:sz w:val="28"/>
          <w:szCs w:val="28"/>
        </w:rPr>
        <w:t xml:space="preserve">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экспертизы.</w:t>
      </w:r>
    </w:p>
    <w:p w:rsidR="00342470" w:rsidRPr="0074557F" w:rsidRDefault="0049682D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1" w:history="1">
        <w:r w:rsidR="00342470" w:rsidRPr="0074557F">
          <w:rPr>
            <w:color w:val="0000FF"/>
            <w:sz w:val="28"/>
            <w:szCs w:val="28"/>
          </w:rPr>
          <w:t>4.4</w:t>
        </w:r>
      </w:hyperlink>
      <w:r w:rsidR="00342470" w:rsidRPr="0074557F">
        <w:rPr>
          <w:sz w:val="28"/>
          <w:szCs w:val="28"/>
        </w:rPr>
        <w:t xml:space="preserve">. Результаты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экспертизы, в ходе которой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 в нормативном правовом акте не выявлено, </w:t>
      </w:r>
      <w:r w:rsidR="00342470" w:rsidRPr="0074557F">
        <w:rPr>
          <w:sz w:val="28"/>
          <w:szCs w:val="28"/>
        </w:rPr>
        <w:lastRenderedPageBreak/>
        <w:t xml:space="preserve">оформляются справкой, которая подписывается сотрудником </w:t>
      </w:r>
      <w:r w:rsidR="009F097D">
        <w:rPr>
          <w:sz w:val="28"/>
          <w:szCs w:val="28"/>
        </w:rPr>
        <w:t>правового отдела</w:t>
      </w:r>
      <w:r w:rsidR="00342470" w:rsidRPr="0074557F">
        <w:rPr>
          <w:sz w:val="28"/>
          <w:szCs w:val="28"/>
        </w:rPr>
        <w:t>, проводившим экспертизу.</w:t>
      </w:r>
    </w:p>
    <w:p w:rsidR="00342470" w:rsidRPr="0074557F" w:rsidRDefault="0049682D" w:rsidP="00CB1C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2" w:history="1">
        <w:r w:rsidR="00342470" w:rsidRPr="0074557F">
          <w:rPr>
            <w:color w:val="0000FF"/>
            <w:sz w:val="28"/>
            <w:szCs w:val="28"/>
          </w:rPr>
          <w:t>4.5</w:t>
        </w:r>
      </w:hyperlink>
      <w:r w:rsidR="00342470" w:rsidRPr="0074557F">
        <w:rPr>
          <w:sz w:val="28"/>
          <w:szCs w:val="28"/>
        </w:rPr>
        <w:t xml:space="preserve">. Выявление в нормативных правовых актах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 является основанием для внесения в них соответствующих изменений.</w:t>
      </w:r>
    </w:p>
    <w:p w:rsidR="00342470" w:rsidRPr="0074557F" w:rsidRDefault="00342470" w:rsidP="00342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470" w:rsidRPr="0074557F" w:rsidRDefault="0049682D" w:rsidP="003424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13" w:history="1">
        <w:r w:rsidR="00342470" w:rsidRPr="0074557F">
          <w:rPr>
            <w:color w:val="0000FF"/>
            <w:sz w:val="28"/>
            <w:szCs w:val="28"/>
          </w:rPr>
          <w:t>5</w:t>
        </w:r>
      </w:hyperlink>
      <w:r w:rsidR="00342470" w:rsidRPr="0074557F">
        <w:rPr>
          <w:sz w:val="28"/>
          <w:szCs w:val="28"/>
        </w:rPr>
        <w:t xml:space="preserve">. Заключение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</w:t>
      </w:r>
    </w:p>
    <w:p w:rsidR="00342470" w:rsidRPr="0074557F" w:rsidRDefault="00342470" w:rsidP="00342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470" w:rsidRPr="0074557F" w:rsidRDefault="0049682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4" w:history="1">
        <w:r w:rsidR="00342470" w:rsidRPr="0074557F">
          <w:rPr>
            <w:color w:val="0000FF"/>
            <w:sz w:val="28"/>
            <w:szCs w:val="28"/>
          </w:rPr>
          <w:t>5.1</w:t>
        </w:r>
      </w:hyperlink>
      <w:r w:rsidR="00342470" w:rsidRPr="0074557F">
        <w:rPr>
          <w:sz w:val="28"/>
          <w:szCs w:val="28"/>
        </w:rPr>
        <w:t xml:space="preserve">. Заключение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подписывается сотрудником правового отдела, проводившим </w:t>
      </w:r>
      <w:proofErr w:type="spellStart"/>
      <w:r w:rsidR="00342470" w:rsidRPr="0074557F">
        <w:rPr>
          <w:sz w:val="28"/>
          <w:szCs w:val="28"/>
        </w:rPr>
        <w:t>антикоррупционную</w:t>
      </w:r>
      <w:proofErr w:type="spellEnd"/>
      <w:r w:rsidR="00342470" w:rsidRPr="0074557F">
        <w:rPr>
          <w:sz w:val="28"/>
          <w:szCs w:val="28"/>
        </w:rPr>
        <w:t xml:space="preserve"> экспертизу.</w:t>
      </w:r>
    </w:p>
    <w:p w:rsidR="00342470" w:rsidRPr="0074557F" w:rsidRDefault="00342470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Заключение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печатается в двух экземплярах, один из которых передается разработчику проекта нормативного правового акта (при проведении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проекта но</w:t>
      </w:r>
      <w:r w:rsidR="009F097D">
        <w:rPr>
          <w:sz w:val="28"/>
          <w:szCs w:val="28"/>
        </w:rPr>
        <w:t>рмативного правового акта) или</w:t>
      </w:r>
      <w:r w:rsidRPr="0074557F">
        <w:rPr>
          <w:sz w:val="28"/>
          <w:szCs w:val="28"/>
        </w:rPr>
        <w:t xml:space="preserve"> главе Калачевского муниципального района Волгоградской области (при проведении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нормативного правового акта), а другой хранится в правовом отделе.</w:t>
      </w:r>
    </w:p>
    <w:p w:rsidR="00342470" w:rsidRPr="0074557F" w:rsidRDefault="00342470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В заключении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проставляется дата его подписания.</w:t>
      </w:r>
    </w:p>
    <w:p w:rsidR="00342470" w:rsidRPr="0074557F" w:rsidRDefault="0049682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5" w:history="1">
        <w:proofErr w:type="gramStart"/>
        <w:r w:rsidR="00342470" w:rsidRPr="0074557F">
          <w:rPr>
            <w:color w:val="0000FF"/>
            <w:sz w:val="28"/>
            <w:szCs w:val="28"/>
          </w:rPr>
          <w:t>5.2</w:t>
        </w:r>
      </w:hyperlink>
      <w:r w:rsidR="00342470" w:rsidRPr="0074557F">
        <w:rPr>
          <w:sz w:val="28"/>
          <w:szCs w:val="28"/>
        </w:rPr>
        <w:t xml:space="preserve">. Заключение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состоит из вводной, описательной и заключительной частей.</w:t>
      </w:r>
      <w:proofErr w:type="gramEnd"/>
    </w:p>
    <w:p w:rsidR="00342470" w:rsidRPr="0074557F" w:rsidRDefault="0049682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6" w:history="1">
        <w:r w:rsidR="00342470" w:rsidRPr="0074557F">
          <w:rPr>
            <w:color w:val="0000FF"/>
            <w:sz w:val="28"/>
            <w:szCs w:val="28"/>
          </w:rPr>
          <w:t>5.3</w:t>
        </w:r>
      </w:hyperlink>
      <w:r w:rsidR="00342470" w:rsidRPr="0074557F">
        <w:rPr>
          <w:sz w:val="28"/>
          <w:szCs w:val="28"/>
        </w:rPr>
        <w:t xml:space="preserve">. </w:t>
      </w:r>
      <w:proofErr w:type="gramStart"/>
      <w:r w:rsidR="00342470" w:rsidRPr="0074557F">
        <w:rPr>
          <w:sz w:val="28"/>
          <w:szCs w:val="28"/>
        </w:rPr>
        <w:t>В</w:t>
      </w:r>
      <w:proofErr w:type="gramEnd"/>
      <w:r w:rsidR="00342470" w:rsidRPr="0074557F">
        <w:rPr>
          <w:sz w:val="28"/>
          <w:szCs w:val="28"/>
        </w:rPr>
        <w:t xml:space="preserve"> вводной части заключения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указываются:</w:t>
      </w:r>
    </w:p>
    <w:p w:rsidR="00342470" w:rsidRPr="0074557F" w:rsidRDefault="009F097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470" w:rsidRPr="0074557F">
        <w:rPr>
          <w:sz w:val="28"/>
          <w:szCs w:val="28"/>
        </w:rPr>
        <w:t xml:space="preserve">наименование нормативного правового акта или проекта нормативного правового акта, в отношении которого проведена </w:t>
      </w:r>
      <w:proofErr w:type="spellStart"/>
      <w:r w:rsidR="00342470" w:rsidRPr="0074557F">
        <w:rPr>
          <w:sz w:val="28"/>
          <w:szCs w:val="28"/>
        </w:rPr>
        <w:t>антикоррупционная</w:t>
      </w:r>
      <w:proofErr w:type="spellEnd"/>
      <w:r w:rsidR="00342470" w:rsidRPr="0074557F">
        <w:rPr>
          <w:sz w:val="28"/>
          <w:szCs w:val="28"/>
        </w:rPr>
        <w:t xml:space="preserve"> экспертиза;</w:t>
      </w:r>
    </w:p>
    <w:p w:rsidR="00342470" w:rsidRPr="0074557F" w:rsidRDefault="009F097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470" w:rsidRPr="0074557F">
        <w:rPr>
          <w:sz w:val="28"/>
          <w:szCs w:val="28"/>
        </w:rPr>
        <w:t>отношения, на регулирование которых направлен данный нормативный правовой акт или проект нормативного правового акта.</w:t>
      </w:r>
    </w:p>
    <w:p w:rsidR="00342470" w:rsidRPr="0074557F" w:rsidRDefault="0049682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7" w:history="1">
        <w:r w:rsidR="00342470" w:rsidRPr="0074557F">
          <w:rPr>
            <w:color w:val="0000FF"/>
            <w:sz w:val="28"/>
            <w:szCs w:val="28"/>
          </w:rPr>
          <w:t>5.4</w:t>
        </w:r>
      </w:hyperlink>
      <w:r w:rsidR="00342470" w:rsidRPr="0074557F">
        <w:rPr>
          <w:sz w:val="28"/>
          <w:szCs w:val="28"/>
        </w:rPr>
        <w:t xml:space="preserve">. В описательной части заключения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 и структурных единиц проекта документа (разделы, главы, статьи, части, пункты, подпункты, абзацы), в которых были выявлены </w:t>
      </w:r>
      <w:proofErr w:type="spellStart"/>
      <w:r w:rsidR="00342470" w:rsidRPr="0074557F">
        <w:rPr>
          <w:sz w:val="28"/>
          <w:szCs w:val="28"/>
        </w:rPr>
        <w:t>коррупциогенные</w:t>
      </w:r>
      <w:proofErr w:type="spellEnd"/>
      <w:r w:rsidR="00342470" w:rsidRPr="0074557F">
        <w:rPr>
          <w:sz w:val="28"/>
          <w:szCs w:val="28"/>
        </w:rPr>
        <w:t xml:space="preserve"> факторы.</w:t>
      </w:r>
    </w:p>
    <w:p w:rsidR="00342470" w:rsidRPr="0074557F" w:rsidRDefault="00342470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557F">
        <w:rPr>
          <w:sz w:val="28"/>
          <w:szCs w:val="28"/>
        </w:rPr>
        <w:t xml:space="preserve">В описательной части заключения </w:t>
      </w:r>
      <w:proofErr w:type="spellStart"/>
      <w:r w:rsidRPr="0074557F">
        <w:rPr>
          <w:sz w:val="28"/>
          <w:szCs w:val="28"/>
        </w:rPr>
        <w:t>антикоррупционной</w:t>
      </w:r>
      <w:proofErr w:type="spellEnd"/>
      <w:r w:rsidRPr="0074557F">
        <w:rPr>
          <w:sz w:val="28"/>
          <w:szCs w:val="28"/>
        </w:rPr>
        <w:t xml:space="preserve"> экспертизы могут быть отражены возможные негативные последствия сохранения в нормативном правовом акте или проекте нормативного правового акта </w:t>
      </w:r>
      <w:proofErr w:type="spellStart"/>
      <w:r w:rsidRPr="0074557F">
        <w:rPr>
          <w:sz w:val="28"/>
          <w:szCs w:val="28"/>
        </w:rPr>
        <w:t>коррупциогенных</w:t>
      </w:r>
      <w:proofErr w:type="spellEnd"/>
      <w:r w:rsidRPr="0074557F">
        <w:rPr>
          <w:sz w:val="28"/>
          <w:szCs w:val="28"/>
        </w:rPr>
        <w:t xml:space="preserve"> факторов.</w:t>
      </w:r>
    </w:p>
    <w:p w:rsidR="00342470" w:rsidRPr="0074557F" w:rsidRDefault="0049682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8" w:history="1">
        <w:r w:rsidR="00342470" w:rsidRPr="0074557F">
          <w:rPr>
            <w:color w:val="0000FF"/>
            <w:sz w:val="28"/>
            <w:szCs w:val="28"/>
          </w:rPr>
          <w:t>5.5</w:t>
        </w:r>
      </w:hyperlink>
      <w:r w:rsidR="00342470" w:rsidRPr="0074557F">
        <w:rPr>
          <w:sz w:val="28"/>
          <w:szCs w:val="28"/>
        </w:rPr>
        <w:t xml:space="preserve">. В заключительной части заключения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делается вывод о результатах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экспертизы, включающий в себя суждения о </w:t>
      </w:r>
      <w:proofErr w:type="spellStart"/>
      <w:r w:rsidR="00342470" w:rsidRPr="0074557F">
        <w:rPr>
          <w:sz w:val="28"/>
          <w:szCs w:val="28"/>
        </w:rPr>
        <w:t>коррупциогенности</w:t>
      </w:r>
      <w:proofErr w:type="spellEnd"/>
      <w:r w:rsidR="00342470" w:rsidRPr="0074557F">
        <w:rPr>
          <w:sz w:val="28"/>
          <w:szCs w:val="28"/>
        </w:rPr>
        <w:t xml:space="preserve"> нормативного правового акта или проекта нормативного правового акта и предложения о способах устранения </w:t>
      </w:r>
      <w:proofErr w:type="spellStart"/>
      <w:r w:rsidR="00342470" w:rsidRPr="0074557F">
        <w:rPr>
          <w:sz w:val="28"/>
          <w:szCs w:val="28"/>
        </w:rPr>
        <w:t>коррупциогенных</w:t>
      </w:r>
      <w:proofErr w:type="spellEnd"/>
      <w:r w:rsidR="00342470" w:rsidRPr="0074557F">
        <w:rPr>
          <w:sz w:val="28"/>
          <w:szCs w:val="28"/>
        </w:rPr>
        <w:t xml:space="preserve"> факторов.</w:t>
      </w:r>
    </w:p>
    <w:p w:rsidR="00342470" w:rsidRPr="0074557F" w:rsidRDefault="0049682D" w:rsidP="009F09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9" w:history="1">
        <w:r w:rsidR="00342470" w:rsidRPr="0074557F">
          <w:rPr>
            <w:color w:val="0000FF"/>
            <w:sz w:val="28"/>
            <w:szCs w:val="28"/>
          </w:rPr>
          <w:t>5.6</w:t>
        </w:r>
      </w:hyperlink>
      <w:r w:rsidR="00342470" w:rsidRPr="0074557F">
        <w:rPr>
          <w:sz w:val="28"/>
          <w:szCs w:val="28"/>
        </w:rPr>
        <w:t xml:space="preserve">. Заключение </w:t>
      </w:r>
      <w:proofErr w:type="spellStart"/>
      <w:r w:rsidR="00342470" w:rsidRPr="0074557F">
        <w:rPr>
          <w:sz w:val="28"/>
          <w:szCs w:val="28"/>
        </w:rPr>
        <w:t>антикоррупционной</w:t>
      </w:r>
      <w:proofErr w:type="spellEnd"/>
      <w:r w:rsidR="00342470" w:rsidRPr="0074557F"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соответствующим структурн</w:t>
      </w:r>
      <w:r w:rsidR="009F097D">
        <w:rPr>
          <w:sz w:val="28"/>
          <w:szCs w:val="28"/>
        </w:rPr>
        <w:t>ым подразделением администрации.</w:t>
      </w:r>
    </w:p>
    <w:p w:rsidR="000853E3" w:rsidRDefault="000853E3" w:rsidP="00342470">
      <w:pPr>
        <w:shd w:val="clear" w:color="auto" w:fill="FFFFFF"/>
        <w:tabs>
          <w:tab w:val="left" w:pos="3255"/>
        </w:tabs>
        <w:jc w:val="center"/>
      </w:pPr>
    </w:p>
    <w:sectPr w:rsidR="000853E3" w:rsidSect="00BD4ADA">
      <w:type w:val="continuous"/>
      <w:pgSz w:w="11900" w:h="16820"/>
      <w:pgMar w:top="851" w:right="701" w:bottom="851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3488F"/>
    <w:rsid w:val="00080CE9"/>
    <w:rsid w:val="00083E91"/>
    <w:rsid w:val="000853E3"/>
    <w:rsid w:val="000A32D2"/>
    <w:rsid w:val="000B7CFC"/>
    <w:rsid w:val="000D5B34"/>
    <w:rsid w:val="00114389"/>
    <w:rsid w:val="00130BB4"/>
    <w:rsid w:val="00151022"/>
    <w:rsid w:val="0015141D"/>
    <w:rsid w:val="00184A7A"/>
    <w:rsid w:val="00195052"/>
    <w:rsid w:val="001D15A5"/>
    <w:rsid w:val="001D50C6"/>
    <w:rsid w:val="002161F9"/>
    <w:rsid w:val="00233D0D"/>
    <w:rsid w:val="002A038B"/>
    <w:rsid w:val="002A1917"/>
    <w:rsid w:val="002C0F06"/>
    <w:rsid w:val="002F1318"/>
    <w:rsid w:val="00301D71"/>
    <w:rsid w:val="003063BA"/>
    <w:rsid w:val="003068A2"/>
    <w:rsid w:val="003131BD"/>
    <w:rsid w:val="003241BF"/>
    <w:rsid w:val="00341943"/>
    <w:rsid w:val="00342470"/>
    <w:rsid w:val="0035493E"/>
    <w:rsid w:val="00364144"/>
    <w:rsid w:val="00374C85"/>
    <w:rsid w:val="00387C5F"/>
    <w:rsid w:val="003947DB"/>
    <w:rsid w:val="003A052A"/>
    <w:rsid w:val="003A2674"/>
    <w:rsid w:val="003A4272"/>
    <w:rsid w:val="003C4542"/>
    <w:rsid w:val="003C5315"/>
    <w:rsid w:val="003C56D3"/>
    <w:rsid w:val="003E2938"/>
    <w:rsid w:val="003E2F03"/>
    <w:rsid w:val="003E442E"/>
    <w:rsid w:val="003E7B5B"/>
    <w:rsid w:val="00412C35"/>
    <w:rsid w:val="004140B9"/>
    <w:rsid w:val="00435C8E"/>
    <w:rsid w:val="00442602"/>
    <w:rsid w:val="00471580"/>
    <w:rsid w:val="00483119"/>
    <w:rsid w:val="0048697C"/>
    <w:rsid w:val="0049432D"/>
    <w:rsid w:val="0049682D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3A04"/>
    <w:rsid w:val="005553EB"/>
    <w:rsid w:val="00570FF0"/>
    <w:rsid w:val="005737D6"/>
    <w:rsid w:val="005860EF"/>
    <w:rsid w:val="00591F2F"/>
    <w:rsid w:val="00596930"/>
    <w:rsid w:val="005975D9"/>
    <w:rsid w:val="005A49CD"/>
    <w:rsid w:val="005B53A5"/>
    <w:rsid w:val="005D0172"/>
    <w:rsid w:val="005D0C2E"/>
    <w:rsid w:val="005D5DB4"/>
    <w:rsid w:val="005E453C"/>
    <w:rsid w:val="005F2DDC"/>
    <w:rsid w:val="005F3B5B"/>
    <w:rsid w:val="005F4F6E"/>
    <w:rsid w:val="0061697B"/>
    <w:rsid w:val="006211CA"/>
    <w:rsid w:val="00623A5D"/>
    <w:rsid w:val="00624925"/>
    <w:rsid w:val="00632E36"/>
    <w:rsid w:val="0063716D"/>
    <w:rsid w:val="0065055C"/>
    <w:rsid w:val="00675D07"/>
    <w:rsid w:val="007021A1"/>
    <w:rsid w:val="00707091"/>
    <w:rsid w:val="0071556C"/>
    <w:rsid w:val="007245CA"/>
    <w:rsid w:val="00737A62"/>
    <w:rsid w:val="0074157D"/>
    <w:rsid w:val="0074719D"/>
    <w:rsid w:val="00751CA6"/>
    <w:rsid w:val="00753C83"/>
    <w:rsid w:val="007720C6"/>
    <w:rsid w:val="00775021"/>
    <w:rsid w:val="007931FA"/>
    <w:rsid w:val="007937A4"/>
    <w:rsid w:val="007A28E3"/>
    <w:rsid w:val="007A473F"/>
    <w:rsid w:val="007A5361"/>
    <w:rsid w:val="007D41E1"/>
    <w:rsid w:val="007D7E91"/>
    <w:rsid w:val="007F01D6"/>
    <w:rsid w:val="007F042A"/>
    <w:rsid w:val="00804907"/>
    <w:rsid w:val="00813457"/>
    <w:rsid w:val="008145F6"/>
    <w:rsid w:val="00816AC3"/>
    <w:rsid w:val="00817FFD"/>
    <w:rsid w:val="00832ACD"/>
    <w:rsid w:val="0083390B"/>
    <w:rsid w:val="008358C9"/>
    <w:rsid w:val="008522E2"/>
    <w:rsid w:val="008527F1"/>
    <w:rsid w:val="0087679D"/>
    <w:rsid w:val="00880271"/>
    <w:rsid w:val="00887478"/>
    <w:rsid w:val="008A1065"/>
    <w:rsid w:val="00907BF8"/>
    <w:rsid w:val="00913A0D"/>
    <w:rsid w:val="00916AA7"/>
    <w:rsid w:val="009215CE"/>
    <w:rsid w:val="00924598"/>
    <w:rsid w:val="009524BB"/>
    <w:rsid w:val="0095628F"/>
    <w:rsid w:val="009602FA"/>
    <w:rsid w:val="0096433D"/>
    <w:rsid w:val="009C7F27"/>
    <w:rsid w:val="009D04D0"/>
    <w:rsid w:val="009D0A9E"/>
    <w:rsid w:val="009D3AB9"/>
    <w:rsid w:val="009D66FF"/>
    <w:rsid w:val="009E2A8B"/>
    <w:rsid w:val="009E5DBF"/>
    <w:rsid w:val="009F097D"/>
    <w:rsid w:val="009F1816"/>
    <w:rsid w:val="009F1DC3"/>
    <w:rsid w:val="00A120A8"/>
    <w:rsid w:val="00A3602F"/>
    <w:rsid w:val="00A5538F"/>
    <w:rsid w:val="00A57405"/>
    <w:rsid w:val="00A720D6"/>
    <w:rsid w:val="00A772E9"/>
    <w:rsid w:val="00A83E67"/>
    <w:rsid w:val="00A906C7"/>
    <w:rsid w:val="00AA0655"/>
    <w:rsid w:val="00AA0B92"/>
    <w:rsid w:val="00AA0FD8"/>
    <w:rsid w:val="00AA1B44"/>
    <w:rsid w:val="00AB7AAB"/>
    <w:rsid w:val="00AC3973"/>
    <w:rsid w:val="00AF13E6"/>
    <w:rsid w:val="00B00B01"/>
    <w:rsid w:val="00B21923"/>
    <w:rsid w:val="00B51839"/>
    <w:rsid w:val="00B533EE"/>
    <w:rsid w:val="00B56C0F"/>
    <w:rsid w:val="00B94040"/>
    <w:rsid w:val="00BA31E6"/>
    <w:rsid w:val="00BB1D09"/>
    <w:rsid w:val="00BD02BF"/>
    <w:rsid w:val="00BD4ADA"/>
    <w:rsid w:val="00BE111E"/>
    <w:rsid w:val="00BE59BE"/>
    <w:rsid w:val="00BF0C3A"/>
    <w:rsid w:val="00BF7B58"/>
    <w:rsid w:val="00C03992"/>
    <w:rsid w:val="00C05FD1"/>
    <w:rsid w:val="00C069A3"/>
    <w:rsid w:val="00C10A95"/>
    <w:rsid w:val="00C20C1D"/>
    <w:rsid w:val="00C40DBE"/>
    <w:rsid w:val="00C4172F"/>
    <w:rsid w:val="00C55725"/>
    <w:rsid w:val="00C72DBE"/>
    <w:rsid w:val="00C85F9D"/>
    <w:rsid w:val="00CB1C1E"/>
    <w:rsid w:val="00CC6028"/>
    <w:rsid w:val="00CD0C52"/>
    <w:rsid w:val="00CD1A30"/>
    <w:rsid w:val="00D50C5A"/>
    <w:rsid w:val="00D601F7"/>
    <w:rsid w:val="00D60223"/>
    <w:rsid w:val="00D65A54"/>
    <w:rsid w:val="00DC2025"/>
    <w:rsid w:val="00DC4C7B"/>
    <w:rsid w:val="00DF43D9"/>
    <w:rsid w:val="00E01E54"/>
    <w:rsid w:val="00E05972"/>
    <w:rsid w:val="00E05E1C"/>
    <w:rsid w:val="00E148CB"/>
    <w:rsid w:val="00E749C0"/>
    <w:rsid w:val="00E8531B"/>
    <w:rsid w:val="00E966E5"/>
    <w:rsid w:val="00EA5222"/>
    <w:rsid w:val="00EB7823"/>
    <w:rsid w:val="00EC5203"/>
    <w:rsid w:val="00EC67E9"/>
    <w:rsid w:val="00ED349D"/>
    <w:rsid w:val="00EF4839"/>
    <w:rsid w:val="00EF5507"/>
    <w:rsid w:val="00F24039"/>
    <w:rsid w:val="00F317A1"/>
    <w:rsid w:val="00F32472"/>
    <w:rsid w:val="00F46083"/>
    <w:rsid w:val="00F461BA"/>
    <w:rsid w:val="00F504DF"/>
    <w:rsid w:val="00F510BC"/>
    <w:rsid w:val="00F677E0"/>
    <w:rsid w:val="00F849E1"/>
    <w:rsid w:val="00F85899"/>
    <w:rsid w:val="00F913B4"/>
    <w:rsid w:val="00F91F3E"/>
    <w:rsid w:val="00FA2E3F"/>
    <w:rsid w:val="00FA41F0"/>
    <w:rsid w:val="00FA42CB"/>
    <w:rsid w:val="00FA465E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3" Type="http://schemas.openxmlformats.org/officeDocument/2006/relationships/hyperlink" Target="consultantplus://offline/ref=8BEECCDF352935E7A8F4B93FC7F8334F0DCA3E3A0D39FC0566863815391DD306541CB4A7AAA86CD0FE74C8EF8D7E4651AA7E9A5294B52889C291AC55T4H" TargetMode="External"/><Relationship Id="rId18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EECCDF352935E7A8F4B93FC7F8334F0DCA3E3A0D39FC0566863815391DD306541CB4A7AAA86CD0FE74C8EF8D7E4651AA7E9A5294B52889C291AC55T4H" TargetMode="External"/><Relationship Id="rId12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7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0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9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ECCDF352935E7A8F4B93FC7F8334F0DCA3E3A0D39FC0566863815391DD306541CB4A7AAA86CD0FE74C8EE8D7E4651AA7E9A5294B52889C291AC55T4H" TargetMode="External"/><Relationship Id="rId14" Type="http://schemas.openxmlformats.org/officeDocument/2006/relationships/hyperlink" Target="consultantplus://offline/ref=8BEECCDF352935E7A8F4B93FC7F8334F0DCA3E3A0D39FC0566863815391DD306541CB4A7AAA86CD0FE74C8EE8D7E4651AA7E9A5294B52889C291AC55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GMY</cp:lastModifiedBy>
  <cp:revision>6</cp:revision>
  <cp:lastPrinted>2018-10-18T06:19:00Z</cp:lastPrinted>
  <dcterms:created xsi:type="dcterms:W3CDTF">2018-10-22T09:43:00Z</dcterms:created>
  <dcterms:modified xsi:type="dcterms:W3CDTF">2019-09-23T11:03:00Z</dcterms:modified>
</cp:coreProperties>
</file>